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92" w:rsidRDefault="00B06792" w:rsidP="00B06792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B06792" w:rsidRDefault="00B06792" w:rsidP="00B06792">
      <w:pPr>
        <w:pStyle w:val="a3"/>
        <w:spacing w:line="240" w:lineRule="auto"/>
        <w:rPr>
          <w:b w:val="0"/>
        </w:rPr>
      </w:pPr>
    </w:p>
    <w:p w:rsidR="00B06792" w:rsidRDefault="00B06792" w:rsidP="00B06792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B06792" w:rsidRDefault="00B06792" w:rsidP="00B06792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B06792" w:rsidRDefault="00B06792" w:rsidP="00B06792">
      <w:pPr>
        <w:pStyle w:val="a3"/>
        <w:spacing w:line="240" w:lineRule="auto"/>
        <w:rPr>
          <w:b w:val="0"/>
        </w:rPr>
      </w:pPr>
    </w:p>
    <w:p w:rsidR="00B06792" w:rsidRDefault="00B06792" w:rsidP="00B06792">
      <w:pPr>
        <w:pStyle w:val="a3"/>
        <w:spacing w:line="240" w:lineRule="auto"/>
        <w:rPr>
          <w:b w:val="0"/>
        </w:rPr>
      </w:pPr>
    </w:p>
    <w:p w:rsidR="00B06792" w:rsidRDefault="00B06792" w:rsidP="00B06792">
      <w:pPr>
        <w:pStyle w:val="a3"/>
        <w:spacing w:line="240" w:lineRule="auto"/>
        <w:rPr>
          <w:b w:val="0"/>
        </w:rPr>
      </w:pPr>
    </w:p>
    <w:p w:rsidR="00B06792" w:rsidRPr="00FF6639" w:rsidRDefault="00B06792" w:rsidP="00B06792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B06792" w:rsidRDefault="00B06792" w:rsidP="00B06792">
      <w:pPr>
        <w:pStyle w:val="a3"/>
        <w:spacing w:line="240" w:lineRule="auto"/>
        <w:rPr>
          <w:b w:val="0"/>
        </w:rPr>
      </w:pPr>
    </w:p>
    <w:p w:rsidR="00B06792" w:rsidRPr="00430E2E" w:rsidRDefault="00B06792" w:rsidP="00B06792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5</w:t>
      </w:r>
    </w:p>
    <w:p w:rsidR="00B06792" w:rsidRPr="00FF6639" w:rsidRDefault="00B06792" w:rsidP="00B06792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06792" w:rsidRPr="00FF6639" w:rsidRDefault="00B06792" w:rsidP="00B06792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B06792" w:rsidRPr="00FF6639" w:rsidRDefault="00B06792" w:rsidP="00B06792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озеро Су</w:t>
      </w:r>
      <w:r w:rsidR="007E736E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-Холь</w:t>
      </w:r>
      <w:r w:rsidRPr="00FF6639">
        <w:rPr>
          <w:b/>
          <w:sz w:val="32"/>
          <w:szCs w:val="32"/>
        </w:rPr>
        <w:t>»</w:t>
      </w:r>
    </w:p>
    <w:p w:rsidR="00B06792" w:rsidRDefault="00B06792" w:rsidP="00B06792">
      <w:pPr>
        <w:jc w:val="center"/>
        <w:rPr>
          <w:sz w:val="28"/>
          <w:szCs w:val="28"/>
        </w:rPr>
        <w:sectPr w:rsidR="00B06792" w:rsidSect="00B067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r w:rsidRPr="0059636F">
              <w:t>«</w:t>
            </w:r>
            <w:r>
              <w:t xml:space="preserve">озеро </w:t>
            </w:r>
            <w:proofErr w:type="spellStart"/>
            <w:r>
              <w:t>Сут</w:t>
            </w:r>
            <w:proofErr w:type="spellEnd"/>
            <w:r>
              <w:t>-Холь</w:t>
            </w:r>
            <w:r w:rsidRPr="0059636F">
              <w:t>»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B06792" w:rsidRPr="00457904" w:rsidRDefault="00B06792" w:rsidP="00B067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5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B06792" w:rsidRDefault="00B06792" w:rsidP="00B06792">
            <w:pPr>
              <w:contextualSpacing/>
            </w:pPr>
            <w:r>
              <w:t>Водный.</w:t>
            </w:r>
          </w:p>
          <w:p w:rsidR="00B06792" w:rsidRPr="0059636F" w:rsidRDefault="00B06792" w:rsidP="00B06792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="004E7599">
              <w:t>.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B06792" w:rsidRPr="0059636F" w:rsidTr="00B06792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B06792" w:rsidRPr="0059636F" w:rsidRDefault="00B06792" w:rsidP="00B06792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B06792" w:rsidRPr="0059636F" w:rsidRDefault="00B06792" w:rsidP="00B06792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B06792" w:rsidRPr="0059636F" w:rsidTr="00B06792">
              <w:trPr>
                <w:trHeight w:val="1142"/>
              </w:trPr>
              <w:tc>
                <w:tcPr>
                  <w:tcW w:w="6242" w:type="dxa"/>
                </w:tcPr>
                <w:p w:rsidR="00B06792" w:rsidRDefault="00B06792" w:rsidP="00B06792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B06792" w:rsidRPr="0059636F" w:rsidRDefault="00B06792" w:rsidP="00B06792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B06792" w:rsidRPr="0059636F" w:rsidRDefault="00B06792" w:rsidP="00B06792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B06792" w:rsidRPr="0059636F" w:rsidTr="00B06792">
              <w:trPr>
                <w:trHeight w:val="570"/>
              </w:trPr>
              <w:tc>
                <w:tcPr>
                  <w:tcW w:w="6242" w:type="dxa"/>
                </w:tcPr>
                <w:p w:rsidR="00B06792" w:rsidRPr="0059636F" w:rsidRDefault="00B06792" w:rsidP="00B06792">
                  <w:r w:rsidRPr="0059636F">
                    <w:t>Паспорт памятника природы «</w:t>
                  </w:r>
                  <w:r>
                    <w:t>Озеро Чедер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B06792" w:rsidRPr="0059636F" w:rsidRDefault="00B06792" w:rsidP="00B06792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B06792" w:rsidRPr="0059636F" w:rsidTr="00B06792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B06792" w:rsidRPr="0059636F" w:rsidRDefault="00B06792" w:rsidP="00B06792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4E7599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 xml:space="preserve">озеро </w:t>
                  </w:r>
                  <w:proofErr w:type="spellStart"/>
                  <w:r>
                    <w:t>Сут</w:t>
                  </w:r>
                  <w:proofErr w:type="spellEnd"/>
                  <w:r>
                    <w:t>-Холь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B06792" w:rsidRPr="00944BC1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B06792" w:rsidRPr="00944BC1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6792" w:rsidRPr="00011D60" w:rsidTr="00B06792">
        <w:trPr>
          <w:trHeight w:val="613"/>
        </w:trPr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Сут-Холь</w:t>
            </w:r>
            <w:r w:rsidRPr="0059636F"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</w:t>
            </w:r>
          </w:p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E032A4" w:rsidRPr="00E032A4" w:rsidRDefault="00E032A4" w:rsidP="00E032A4">
            <w:pPr>
              <w:jc w:val="both"/>
            </w:pPr>
            <w:r w:rsidRPr="00E032A4">
              <w:rPr>
                <w:lang w:eastAsia="en-US"/>
              </w:rPr>
              <w:t xml:space="preserve">Озеро лежит в юго-восточных отрогах </w:t>
            </w:r>
            <w:proofErr w:type="spellStart"/>
            <w:r w:rsidRPr="00E032A4">
              <w:rPr>
                <w:lang w:eastAsia="en-US"/>
              </w:rPr>
              <w:t>Алшаского</w:t>
            </w:r>
            <w:proofErr w:type="spellEnd"/>
            <w:r w:rsidRPr="00E032A4">
              <w:rPr>
                <w:lang w:eastAsia="en-US"/>
              </w:rPr>
              <w:t xml:space="preserve"> нагорья,  неподалеку от бурного </w:t>
            </w:r>
            <w:proofErr w:type="spellStart"/>
            <w:r w:rsidRPr="00E032A4">
              <w:rPr>
                <w:lang w:eastAsia="en-US"/>
              </w:rPr>
              <w:t>Хемчика</w:t>
            </w:r>
            <w:proofErr w:type="spellEnd"/>
            <w:r w:rsidRPr="00E032A4">
              <w:rPr>
                <w:lang w:eastAsia="en-US"/>
              </w:rPr>
              <w:t xml:space="preserve">, в отрогах Западного </w:t>
            </w:r>
            <w:proofErr w:type="spellStart"/>
            <w:r w:rsidRPr="00E032A4">
              <w:rPr>
                <w:lang w:eastAsia="en-US"/>
              </w:rPr>
              <w:t>Саяна</w:t>
            </w:r>
            <w:proofErr w:type="spellEnd"/>
            <w:r w:rsidRPr="00E032A4">
              <w:rPr>
                <w:lang w:eastAsia="en-US"/>
              </w:rPr>
              <w:t>, на высоте 1 814,6 метров над уровнем моря.</w:t>
            </w:r>
          </w:p>
          <w:p w:rsidR="00E032A4" w:rsidRPr="00E032A4" w:rsidRDefault="00E032A4" w:rsidP="00E032A4">
            <w:pPr>
              <w:jc w:val="both"/>
            </w:pPr>
            <w:r w:rsidRPr="00E032A4">
              <w:t xml:space="preserve">С запада к озеру устремляются небольшие речки. Берега их – обычное место стоянок чабанов. На юго-востоке из </w:t>
            </w:r>
            <w:proofErr w:type="spellStart"/>
            <w:r w:rsidRPr="00E032A4">
              <w:t>Сут</w:t>
            </w:r>
            <w:proofErr w:type="spellEnd"/>
            <w:r w:rsidRPr="00E032A4">
              <w:t>-Холь вытекает речка Холь-</w:t>
            </w:r>
            <w:proofErr w:type="spellStart"/>
            <w:r w:rsidRPr="00E032A4">
              <w:t>Ыяш</w:t>
            </w:r>
            <w:proofErr w:type="spellEnd"/>
            <w:r w:rsidRPr="00E032A4">
              <w:t xml:space="preserve">. </w:t>
            </w:r>
          </w:p>
          <w:p w:rsidR="00B06792" w:rsidRPr="005F56B7" w:rsidRDefault="00E032A4" w:rsidP="00E032A4">
            <w:pPr>
              <w:jc w:val="both"/>
            </w:pPr>
            <w:r w:rsidRPr="00E032A4">
              <w:t xml:space="preserve">Недалеко от озера </w:t>
            </w:r>
            <w:proofErr w:type="spellStart"/>
            <w:r w:rsidRPr="00E032A4">
              <w:t>Сут</w:t>
            </w:r>
            <w:proofErr w:type="spellEnd"/>
            <w:r w:rsidRPr="00E032A4">
              <w:t xml:space="preserve">-Холь бьёт </w:t>
            </w:r>
            <w:proofErr w:type="spellStart"/>
            <w:r w:rsidRPr="00E032A4">
              <w:t>аржаан</w:t>
            </w:r>
            <w:proofErr w:type="spellEnd"/>
            <w:r w:rsidRPr="00E032A4">
              <w:t xml:space="preserve"> (родник) </w:t>
            </w:r>
            <w:proofErr w:type="spellStart"/>
            <w:r w:rsidRPr="00E032A4">
              <w:t>Улуг-Доргун</w:t>
            </w:r>
            <w:proofErr w:type="spellEnd"/>
            <w:r w:rsidRPr="00E032A4">
              <w:t>. Температура воды в источнике</w:t>
            </w:r>
            <w:r>
              <w:rPr>
                <w:sz w:val="28"/>
                <w:szCs w:val="28"/>
              </w:rPr>
              <w:t xml:space="preserve"> +</w:t>
            </w:r>
            <w:r w:rsidRPr="005A3542">
              <w:rPr>
                <w:sz w:val="28"/>
                <w:szCs w:val="28"/>
              </w:rPr>
              <w:t>4,2</w:t>
            </w:r>
            <w:r>
              <w:rPr>
                <w:sz w:val="28"/>
                <w:szCs w:val="28"/>
              </w:rPr>
              <w:t>.</w:t>
            </w:r>
          </w:p>
          <w:p w:rsidR="00B06792" w:rsidRPr="0059636F" w:rsidRDefault="00B06792" w:rsidP="00B06792">
            <w:pPr>
              <w:jc w:val="both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5B043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B06792" w:rsidRPr="005B043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E032A4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3 793,70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E032A4" w:rsidP="00B06792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1412,79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E032A4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5B043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B06792" w:rsidRPr="005B043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B06792" w:rsidRPr="005B043E" w:rsidRDefault="00E032A4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B06792" w:rsidRDefault="00B06792" w:rsidP="00B06792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>
              <w:t>аниц контура памятника природы</w:t>
            </w:r>
            <w:proofErr w:type="gramEnd"/>
          </w:p>
          <w:p w:rsidR="00B06792" w:rsidRDefault="00B06792" w:rsidP="00B06792">
            <w:pPr>
              <w:autoSpaceDE w:val="0"/>
              <w:autoSpaceDN w:val="0"/>
              <w:adjustRightInd w:val="0"/>
            </w:pPr>
          </w:p>
          <w:p w:rsidR="00B06792" w:rsidRDefault="00B06792" w:rsidP="00B06792">
            <w:pPr>
              <w:autoSpaceDE w:val="0"/>
              <w:autoSpaceDN w:val="0"/>
              <w:adjustRightInd w:val="0"/>
            </w:pPr>
          </w:p>
          <w:p w:rsidR="00B06792" w:rsidRDefault="00B06792" w:rsidP="00B06792">
            <w:pPr>
              <w:autoSpaceDE w:val="0"/>
              <w:autoSpaceDN w:val="0"/>
              <w:adjustRightInd w:val="0"/>
            </w:pPr>
          </w:p>
          <w:p w:rsidR="00B06792" w:rsidRPr="007753EB" w:rsidRDefault="00B06792" w:rsidP="00B06792">
            <w:pPr>
              <w:autoSpaceDE w:val="0"/>
              <w:autoSpaceDN w:val="0"/>
              <w:adjustRightInd w:val="0"/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E032A4" w:rsidP="00E032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Государственный природный заказник «</w:t>
            </w:r>
            <w:proofErr w:type="spellStart"/>
            <w:r>
              <w:rPr>
                <w:rFonts w:eastAsia="Calibri"/>
              </w:rPr>
              <w:t>Сут-Хольский</w:t>
            </w:r>
            <w:proofErr w:type="spellEnd"/>
            <w:r>
              <w:rPr>
                <w:rFonts w:eastAsia="Calibri"/>
              </w:rPr>
              <w:t>»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06792" w:rsidRPr="0059636F" w:rsidRDefault="00E032A4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B06792" w:rsidRPr="00E032A4" w:rsidRDefault="00E032A4" w:rsidP="00B06792">
            <w:pPr>
              <w:pStyle w:val="a5"/>
              <w:shd w:val="clear" w:color="auto" w:fill="FFFFFF"/>
              <w:spacing w:after="0"/>
              <w:rPr>
                <w:bCs/>
              </w:rPr>
            </w:pPr>
            <w:r w:rsidRPr="00E032A4">
              <w:t xml:space="preserve">Памятник природы «Озеро </w:t>
            </w:r>
            <w:proofErr w:type="spellStart"/>
            <w:r w:rsidRPr="00E032A4">
              <w:t>Сут</w:t>
            </w:r>
            <w:proofErr w:type="spellEnd"/>
            <w:r w:rsidRPr="00E032A4">
              <w:t>-Холь</w:t>
            </w:r>
            <w:r w:rsidRPr="00E032A4">
              <w:rPr>
                <w:rFonts w:ascii="Roboto-Regular" w:hAnsi="Roboto-Regular"/>
              </w:rPr>
              <w:t xml:space="preserve">» </w:t>
            </w:r>
            <w:r w:rsidRPr="004E7599">
              <w:t xml:space="preserve">расположен в </w:t>
            </w:r>
            <w:proofErr w:type="spellStart"/>
            <w:r w:rsidRPr="004E7599">
              <w:t>Сут-Хольском</w:t>
            </w:r>
            <w:proofErr w:type="spellEnd"/>
            <w:r w:rsidRPr="004E7599">
              <w:t xml:space="preserve"> </w:t>
            </w:r>
            <w:proofErr w:type="spellStart"/>
            <w:r w:rsidRPr="004E7599">
              <w:t>кожууне</w:t>
            </w:r>
            <w:proofErr w:type="spellEnd"/>
            <w:r w:rsidRPr="004E7599">
              <w:t xml:space="preserve"> республики Тыва</w:t>
            </w:r>
            <w:r w:rsidRPr="00E032A4">
              <w:rPr>
                <w:rFonts w:ascii="Roboto-Regular" w:hAnsi="Roboto-Regular"/>
              </w:rPr>
              <w:t xml:space="preserve"> </w:t>
            </w:r>
            <w:r w:rsidRPr="00E032A4">
              <w:t xml:space="preserve">в юго-восточных отрогах </w:t>
            </w:r>
            <w:proofErr w:type="spellStart"/>
            <w:r w:rsidRPr="00E032A4">
              <w:t>Алшаского</w:t>
            </w:r>
            <w:proofErr w:type="spellEnd"/>
            <w:r w:rsidRPr="00E032A4">
              <w:t xml:space="preserve"> нагорья, недалеко</w:t>
            </w:r>
            <w:r w:rsidRPr="00E032A4">
              <w:rPr>
                <w:rFonts w:ascii="Roboto-Regular" w:hAnsi="Roboto-Regular"/>
              </w:rPr>
              <w:t xml:space="preserve"> о</w:t>
            </w:r>
            <w:r w:rsidRPr="00E032A4">
              <w:t xml:space="preserve">т р. </w:t>
            </w:r>
            <w:proofErr w:type="spellStart"/>
            <w:r w:rsidRPr="00E032A4">
              <w:t>Хемчик</w:t>
            </w:r>
            <w:proofErr w:type="spellEnd"/>
            <w:r w:rsidRPr="00E032A4">
              <w:t>.</w:t>
            </w:r>
            <w:r w:rsidRPr="00E032A4">
              <w:rPr>
                <w:rFonts w:ascii="Roboto-Regular" w:hAnsi="Roboto-Regular"/>
              </w:rPr>
              <w:t xml:space="preserve"> </w:t>
            </w:r>
            <w:r w:rsidRPr="00E032A4">
              <w:t xml:space="preserve">По схеме геоморфологического районирования Тувы </w:t>
            </w:r>
            <w:proofErr w:type="spellStart"/>
            <w:r w:rsidRPr="00E032A4">
              <w:t>Алашское</w:t>
            </w:r>
            <w:proofErr w:type="spellEnd"/>
            <w:r w:rsidRPr="00E032A4">
              <w:t xml:space="preserve"> плато относится к </w:t>
            </w:r>
            <w:proofErr w:type="spellStart"/>
            <w:r w:rsidRPr="00E032A4">
              <w:t>Алашскому</w:t>
            </w:r>
            <w:proofErr w:type="spellEnd"/>
            <w:r w:rsidRPr="00E032A4">
              <w:t xml:space="preserve"> району Западно-Тувинской области, входящей в пределы </w:t>
            </w:r>
            <w:proofErr w:type="gramStart"/>
            <w:r w:rsidRPr="00E032A4">
              <w:t>Алтае-Саянской</w:t>
            </w:r>
            <w:proofErr w:type="gramEnd"/>
            <w:r w:rsidRPr="00E032A4">
              <w:t xml:space="preserve"> горной области, являющейся частью обширного Монголо-Сибирского горного пояса. Как часть горной системы Западных Саян </w:t>
            </w:r>
            <w:proofErr w:type="spellStart"/>
            <w:r w:rsidRPr="00E032A4">
              <w:t>Алашское</w:t>
            </w:r>
            <w:proofErr w:type="spellEnd"/>
            <w:r w:rsidRPr="00E032A4">
              <w:t xml:space="preserve"> нагорье представляет собой сложное гетерогенное образование, как по геологическому строению, так и по характеру современного рельефа, который является реликтом сложного древнего рельефа, испытавшего длительную историю своего развития. От каждого этапа формирования сохранились следы специфических элементов рельефа и морфоструктурных особенностей</w:t>
            </w:r>
            <w:r>
              <w:t>.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E032A4" w:rsidRPr="00E032A4" w:rsidRDefault="00E032A4" w:rsidP="00E032A4">
            <w:pPr>
              <w:jc w:val="both"/>
              <w:rPr>
                <w:color w:val="000000"/>
              </w:rPr>
            </w:pPr>
            <w:r w:rsidRPr="00E032A4">
              <w:rPr>
                <w:color w:val="000000"/>
              </w:rPr>
              <w:t xml:space="preserve">Основной особенностью климата Озера </w:t>
            </w:r>
            <w:proofErr w:type="spellStart"/>
            <w:r w:rsidRPr="00E032A4">
              <w:rPr>
                <w:color w:val="000000"/>
              </w:rPr>
              <w:t>Сут</w:t>
            </w:r>
            <w:proofErr w:type="spellEnd"/>
            <w:r w:rsidRPr="00E032A4">
              <w:rPr>
                <w:color w:val="000000"/>
              </w:rPr>
              <w:t xml:space="preserve">-Холь является резкая </w:t>
            </w:r>
            <w:proofErr w:type="spellStart"/>
            <w:r w:rsidRPr="00E032A4">
              <w:rPr>
                <w:color w:val="000000"/>
              </w:rPr>
              <w:t>континентальность</w:t>
            </w:r>
            <w:proofErr w:type="spellEnd"/>
            <w:r w:rsidRPr="00E032A4">
              <w:rPr>
                <w:color w:val="000000"/>
              </w:rPr>
              <w:t>: холодная и длинная, в котловинах малоснежная зима, умеренно-теплое в горах, жаркое и сухое в котловинах, лето. Самая низкая наблюдавшаяся температура зимой -50</w:t>
            </w:r>
            <w:proofErr w:type="gramStart"/>
            <w:r w:rsidRPr="00E032A4">
              <w:rPr>
                <w:color w:val="000000"/>
              </w:rPr>
              <w:t xml:space="preserve"> °С</w:t>
            </w:r>
            <w:proofErr w:type="gramEnd"/>
            <w:r w:rsidRPr="00E032A4">
              <w:rPr>
                <w:color w:val="000000"/>
              </w:rPr>
              <w:t xml:space="preserve">, средняя температура января –30 °С. Зимний период длится около 180 дней. Снежный покров появляется в середине сентября. </w:t>
            </w:r>
            <w:r w:rsidRPr="00E032A4">
              <w:rPr>
                <w:lang w:eastAsia="en-US"/>
              </w:rPr>
              <w:t xml:space="preserve">Максимальная высота его достигает 60-100 см в </w:t>
            </w:r>
            <w:r w:rsidRPr="00E032A4">
              <w:rPr>
                <w:color w:val="000000"/>
              </w:rPr>
              <w:t>горах и 40-55</w:t>
            </w:r>
            <w:r w:rsidRPr="00E032A4">
              <w:t xml:space="preserve"> </w:t>
            </w:r>
            <w:r w:rsidRPr="00E032A4">
              <w:rPr>
                <w:color w:val="000000"/>
              </w:rPr>
              <w:t xml:space="preserve">см – межгорных долинах. </w:t>
            </w:r>
            <w:r w:rsidRPr="00E032A4">
              <w:rPr>
                <w:lang w:eastAsia="en-US"/>
              </w:rPr>
              <w:t>Продолжительность вегетационного периода 110-112 дней. Годовое количество осадков – 100-200 мм</w:t>
            </w:r>
            <w:r w:rsidRPr="00E032A4">
              <w:rPr>
                <w:color w:val="000000"/>
              </w:rPr>
              <w:t xml:space="preserve">. </w:t>
            </w:r>
            <w:r w:rsidRPr="00E032A4">
              <w:rPr>
                <w:lang w:eastAsia="en-US"/>
              </w:rPr>
              <w:t>Максимальное количество осадков выпадает летом.</w:t>
            </w:r>
          </w:p>
          <w:p w:rsidR="00B06792" w:rsidRPr="0059636F" w:rsidRDefault="00E032A4" w:rsidP="00E032A4">
            <w:pPr>
              <w:pStyle w:val="a5"/>
            </w:pPr>
            <w:r w:rsidRPr="00E032A4">
              <w:rPr>
                <w:color w:val="000000"/>
              </w:rPr>
              <w:t>Жаркое и сухое лето наступает в конце мая и длится 85 дней. Средняя температура июля +20</w:t>
            </w:r>
            <w:proofErr w:type="gramStart"/>
            <w:r w:rsidRPr="00E032A4">
              <w:rPr>
                <w:color w:val="000000"/>
              </w:rPr>
              <w:t xml:space="preserve"> °С</w:t>
            </w:r>
            <w:proofErr w:type="gramEnd"/>
            <w:r w:rsidRPr="00E032A4">
              <w:rPr>
                <w:color w:val="000000"/>
              </w:rPr>
              <w:t>, а максимальная +38 °С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B06792" w:rsidRPr="005F56B7" w:rsidRDefault="00B06792" w:rsidP="00E032A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E032A4" w:rsidRPr="00E032A4" w:rsidRDefault="00E032A4" w:rsidP="00E032A4">
            <w:pPr>
              <w:jc w:val="both"/>
              <w:rPr>
                <w:color w:val="000000"/>
              </w:rPr>
            </w:pPr>
            <w:r w:rsidRPr="00E032A4">
              <w:rPr>
                <w:color w:val="000000"/>
              </w:rPr>
              <w:t xml:space="preserve">Памятник природы «Озеро </w:t>
            </w:r>
            <w:proofErr w:type="spellStart"/>
            <w:r w:rsidRPr="00E032A4">
              <w:rPr>
                <w:color w:val="000000"/>
              </w:rPr>
              <w:t>Сут</w:t>
            </w:r>
            <w:proofErr w:type="spellEnd"/>
            <w:r w:rsidRPr="00E032A4">
              <w:rPr>
                <w:color w:val="000000"/>
              </w:rPr>
              <w:t xml:space="preserve">-Холь» расположен в пределах Западно-Саянской горной таежной провинции в </w:t>
            </w:r>
            <w:proofErr w:type="spellStart"/>
            <w:r w:rsidRPr="00E032A4">
              <w:rPr>
                <w:color w:val="000000"/>
              </w:rPr>
              <w:t>Куртушибинском</w:t>
            </w:r>
            <w:proofErr w:type="spellEnd"/>
            <w:r w:rsidRPr="00E032A4">
              <w:rPr>
                <w:color w:val="000000"/>
              </w:rPr>
              <w:t xml:space="preserve"> </w:t>
            </w:r>
            <w:proofErr w:type="spellStart"/>
            <w:r w:rsidRPr="00E032A4">
              <w:rPr>
                <w:color w:val="000000"/>
              </w:rPr>
              <w:t>остепненном</w:t>
            </w:r>
            <w:proofErr w:type="spellEnd"/>
            <w:r w:rsidRPr="00E032A4">
              <w:rPr>
                <w:color w:val="000000"/>
              </w:rPr>
              <w:t xml:space="preserve"> кедрово-лиственничном округе. В пределах округа хорошо выражены вертикальные пояса, представленные участками тундр, фрагментами субальпийских лугов с </w:t>
            </w:r>
            <w:proofErr w:type="spellStart"/>
            <w:r w:rsidRPr="00E032A4">
              <w:rPr>
                <w:color w:val="000000"/>
              </w:rPr>
              <w:t>пеобладанием</w:t>
            </w:r>
            <w:proofErr w:type="spellEnd"/>
            <w:r w:rsidRPr="00E032A4">
              <w:rPr>
                <w:color w:val="000000"/>
              </w:rPr>
              <w:t xml:space="preserve"> лесного пояса и полосами, реже пятнами степей (7). </w:t>
            </w:r>
          </w:p>
          <w:p w:rsidR="00B06792" w:rsidRPr="00063E8A" w:rsidRDefault="00E032A4" w:rsidP="00E032A4">
            <w:pPr>
              <w:autoSpaceDE w:val="0"/>
              <w:autoSpaceDN w:val="0"/>
              <w:adjustRightInd w:val="0"/>
              <w:rPr>
                <w:bCs/>
              </w:rPr>
            </w:pPr>
            <w:r w:rsidRPr="00E032A4">
              <w:rPr>
                <w:color w:val="000000"/>
              </w:rPr>
              <w:t xml:space="preserve">Преобладающим типом растительных сообществ на территории ПП «Озеро </w:t>
            </w:r>
            <w:proofErr w:type="spellStart"/>
            <w:r w:rsidRPr="00E032A4">
              <w:rPr>
                <w:color w:val="000000"/>
              </w:rPr>
              <w:t>Сут</w:t>
            </w:r>
            <w:proofErr w:type="spellEnd"/>
            <w:r w:rsidRPr="00E032A4">
              <w:rPr>
                <w:color w:val="000000"/>
              </w:rPr>
              <w:t xml:space="preserve">-Холь» являются леса, которые  поднимаются до высоты гор 2 100 м. Лесной тип представлен лиственничными моховыми лесами и фрагментами кедровых лесов. </w:t>
            </w:r>
            <w:proofErr w:type="gramStart"/>
            <w:r w:rsidRPr="00E032A4">
              <w:rPr>
                <w:color w:val="000000"/>
              </w:rPr>
              <w:t>Также здесь распространены луга горные заболоченные, фрагментами альпийские высокогорные луга, и степи по нижним частям склонов  (</w:t>
            </w:r>
            <w:r w:rsidRPr="00E032A4">
              <w:rPr>
                <w:spacing w:val="-1"/>
              </w:rPr>
              <w:t>К.А. Соболевская (1950)</w:t>
            </w:r>
            <w:r w:rsidRPr="00E032A4">
              <w:rPr>
                <w:color w:val="000000"/>
              </w:rPr>
              <w:t>,</w:t>
            </w:r>
            <w:r w:rsidRPr="00E032A4">
              <w:t xml:space="preserve"> А.В </w:t>
            </w:r>
            <w:proofErr w:type="spellStart"/>
            <w:r w:rsidRPr="00E032A4">
              <w:t>Куминова</w:t>
            </w:r>
            <w:proofErr w:type="spellEnd"/>
            <w:r w:rsidRPr="00E032A4">
              <w:t xml:space="preserve"> (1960) Э.А. Ершова, Б. </w:t>
            </w:r>
            <w:proofErr w:type="spellStart"/>
            <w:r w:rsidRPr="00E032A4">
              <w:t>Б.Намзалов</w:t>
            </w:r>
            <w:proofErr w:type="spellEnd"/>
            <w:r w:rsidRPr="00E032A4">
              <w:t xml:space="preserve"> (1985).</w:t>
            </w:r>
            <w:proofErr w:type="gramEnd"/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230B54" w:rsidP="00230B54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t>Лесохозяйственный регламент ГКУ</w:t>
            </w:r>
            <w:r w:rsidRPr="000E4C48">
              <w:t xml:space="preserve"> Р</w:t>
            </w:r>
            <w:r>
              <w:t>Т</w:t>
            </w:r>
            <w:r w:rsidRPr="000E4C48">
              <w:t xml:space="preserve"> «</w:t>
            </w:r>
            <w:proofErr w:type="spellStart"/>
            <w:r w:rsidRPr="000E4C48">
              <w:t>Чаданское</w:t>
            </w:r>
            <w:proofErr w:type="spellEnd"/>
            <w:r w:rsidRPr="000E4C48">
              <w:t xml:space="preserve"> лесничество», </w:t>
            </w:r>
            <w:r>
              <w:t xml:space="preserve">Кадастровый план территории: </w:t>
            </w:r>
            <w:r w:rsidRPr="000E4C48">
              <w:rPr>
                <w:bCs/>
              </w:rPr>
              <w:t xml:space="preserve">кадастровый квартал -17:09:1001002, 17:09:1002002, 17:09:1101001, 17:09:1101002, </w:t>
            </w:r>
            <w:r>
              <w:rPr>
                <w:bCs/>
              </w:rPr>
              <w:t>17:09:1101003.</w:t>
            </w:r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B06792" w:rsidRPr="002A76FB" w:rsidRDefault="002A76FB" w:rsidP="00B06792">
            <w:pPr>
              <w:jc w:val="both"/>
              <w:rPr>
                <w:bCs/>
              </w:rPr>
            </w:pPr>
            <w:r w:rsidRPr="002A76FB">
              <w:t xml:space="preserve">Ихтиологи запустили в </w:t>
            </w:r>
            <w:proofErr w:type="spellStart"/>
            <w:r w:rsidRPr="002A76FB">
              <w:t>Сут</w:t>
            </w:r>
            <w:proofErr w:type="spellEnd"/>
            <w:r w:rsidRPr="002A76FB">
              <w:t xml:space="preserve">-Холь мальков байкальского омуля, монгольского хариуса, пеляди, рипуса, ряпушки (8). Рыбы хорошо акклиматизировались и размножаются. Озеро заселяют чернозобая гагара, </w:t>
            </w:r>
            <w:proofErr w:type="spellStart"/>
            <w:r w:rsidRPr="002A76FB">
              <w:t>гусеобразные</w:t>
            </w:r>
            <w:proofErr w:type="spellEnd"/>
            <w:r w:rsidRPr="002A76FB">
              <w:t xml:space="preserve">. Заросли водной и прибрежной растительности озера  </w:t>
            </w:r>
            <w:proofErr w:type="spellStart"/>
            <w:r w:rsidRPr="002A76FB">
              <w:t>Сут</w:t>
            </w:r>
            <w:proofErr w:type="spellEnd"/>
            <w:r w:rsidRPr="002A76FB">
              <w:t xml:space="preserve">-Холь  хороши для гнездования уток. </w:t>
            </w:r>
            <w:r w:rsidRPr="002A76FB">
              <w:rPr>
                <w:color w:val="000000"/>
              </w:rPr>
              <w:t xml:space="preserve">Из речных уток на озере наиболее многочисленны кряква, свиязь, чирок-свистунок.  </w:t>
            </w:r>
            <w:proofErr w:type="gramStart"/>
            <w:r w:rsidRPr="002A76FB">
              <w:rPr>
                <w:color w:val="000000"/>
              </w:rPr>
              <w:t>Обычны</w:t>
            </w:r>
            <w:proofErr w:type="gramEnd"/>
            <w:r w:rsidRPr="002A76FB">
              <w:rPr>
                <w:color w:val="000000"/>
              </w:rPr>
              <w:t xml:space="preserve"> серая утка, широконоска.</w:t>
            </w:r>
            <w:r w:rsidRPr="002A76FB">
              <w:t xml:space="preserve"> </w:t>
            </w:r>
            <w:proofErr w:type="gramStart"/>
            <w:r w:rsidRPr="002A76FB">
              <w:t xml:space="preserve">На территории ПП «Озеро </w:t>
            </w:r>
            <w:proofErr w:type="spellStart"/>
            <w:r w:rsidRPr="002A76FB">
              <w:t>Сут</w:t>
            </w:r>
            <w:proofErr w:type="spellEnd"/>
            <w:r w:rsidRPr="002A76FB">
              <w:t>-Холь» могут обитать дикие животные: лось, марал, косуля, кабан, кабарга, соболь, белка обыкновенная, заяц и др. Птицы: тетерев, глухарь, рябчик, белая куропатка, утка, гусь, степной орел, черный коршун и др.</w:t>
            </w:r>
            <w:proofErr w:type="gramEnd"/>
          </w:p>
        </w:tc>
      </w:tr>
      <w:tr w:rsidR="00B06792" w:rsidRPr="00011D60" w:rsidTr="00B06792">
        <w:trPr>
          <w:trHeight w:val="262"/>
        </w:trPr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B06792" w:rsidRPr="00B06792" w:rsidRDefault="00B06792" w:rsidP="00B06792">
            <w:pPr>
              <w:jc w:val="both"/>
            </w:pPr>
            <w:proofErr w:type="gramStart"/>
            <w:r w:rsidRPr="00B06792">
              <w:rPr>
                <w:color w:val="000000"/>
                <w:shd w:val="clear" w:color="auto" w:fill="FFFFFF"/>
              </w:rPr>
              <w:t>В Красную книгу Российской Федерации и Республики Тыва (2)  занесены 4 вида птиц (журавль-красавка, перепел, горный гусь, степной орел), 4 вида млекопитающих (ушан, выдра, манул, тувинская серебристая полевка), 8 видов растений (</w:t>
            </w:r>
            <w:proofErr w:type="spellStart"/>
            <w:r w:rsidRPr="00B06792">
              <w:rPr>
                <w:color w:val="000000"/>
                <w:shd w:val="clear" w:color="auto" w:fill="FFFFFF"/>
              </w:rPr>
              <w:t>родиола</w:t>
            </w:r>
            <w:proofErr w:type="spellEnd"/>
            <w:r w:rsidRPr="00B06792">
              <w:rPr>
                <w:color w:val="000000"/>
                <w:shd w:val="clear" w:color="auto" w:fill="FFFFFF"/>
              </w:rPr>
              <w:t xml:space="preserve"> розовая, </w:t>
            </w:r>
            <w:proofErr w:type="spellStart"/>
            <w:r w:rsidRPr="00B06792">
              <w:rPr>
                <w:color w:val="000000"/>
                <w:shd w:val="clear" w:color="auto" w:fill="FFFFFF"/>
              </w:rPr>
              <w:t>костенец</w:t>
            </w:r>
            <w:proofErr w:type="spellEnd"/>
            <w:r w:rsidRPr="00B06792">
              <w:rPr>
                <w:color w:val="000000"/>
                <w:shd w:val="clear" w:color="auto" w:fill="FFFFFF"/>
              </w:rPr>
              <w:t xml:space="preserve"> алтайский и др.) (3), обитающих на территории ПП.</w:t>
            </w:r>
            <w:proofErr w:type="gramEnd"/>
          </w:p>
        </w:tc>
      </w:tr>
      <w:tr w:rsidR="00B06792" w:rsidRPr="00011D60" w:rsidTr="00B06792">
        <w:tc>
          <w:tcPr>
            <w:tcW w:w="456" w:type="dxa"/>
          </w:tcPr>
          <w:p w:rsidR="00B06792" w:rsidRPr="00173EDA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B06792" w:rsidRPr="00E010CD" w:rsidRDefault="00230B54" w:rsidP="00B06792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230B54">
              <w:rPr>
                <w:bCs/>
                <w:i/>
              </w:rPr>
              <w:t>3 793,70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230B54" w:rsidP="00B06792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-</w:t>
            </w:r>
          </w:p>
        </w:tc>
      </w:tr>
      <w:tr w:rsidR="00B06792" w:rsidRPr="00011D60" w:rsidTr="00B06792">
        <w:trPr>
          <w:trHeight w:val="559"/>
        </w:trPr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230B54" w:rsidP="00B067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</w:rPr>
              <w:t>2 380,91</w:t>
            </w:r>
          </w:p>
        </w:tc>
      </w:tr>
      <w:tr w:rsidR="00B06792" w:rsidRPr="00011D60" w:rsidTr="00B06792">
        <w:trPr>
          <w:trHeight w:val="559"/>
        </w:trPr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B06792" w:rsidRDefault="004F59D7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1 412,79</w:t>
            </w:r>
          </w:p>
        </w:tc>
      </w:tr>
      <w:tr w:rsidR="00B06792" w:rsidRPr="00011D60" w:rsidTr="00B06792">
        <w:trPr>
          <w:trHeight w:val="559"/>
        </w:trPr>
        <w:tc>
          <w:tcPr>
            <w:tcW w:w="456" w:type="dxa"/>
          </w:tcPr>
          <w:p w:rsidR="00B06792" w:rsidRPr="00CD1D3A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06792" w:rsidRPr="00C572E6" w:rsidRDefault="004F59D7" w:rsidP="00B067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</w:tr>
      <w:tr w:rsidR="00B06792" w:rsidRPr="00011D60" w:rsidTr="00B06792">
        <w:trPr>
          <w:trHeight w:val="346"/>
        </w:trPr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230B54" w:rsidP="00B067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</w:tr>
      <w:tr w:rsidR="00B06792" w:rsidRPr="00011D60" w:rsidTr="00B06792">
        <w:trPr>
          <w:trHeight w:val="594"/>
        </w:trPr>
        <w:tc>
          <w:tcPr>
            <w:tcW w:w="456" w:type="dxa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B06792" w:rsidRPr="0061760E" w:rsidRDefault="00B06792" w:rsidP="00B06792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230B54" w:rsidP="00B0679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-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561FD0" w:rsidP="00B06792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B06792" w:rsidRPr="00EF236F">
                <w:rPr>
                  <w:rStyle w:val="a7"/>
                  <w:bCs/>
                </w:rPr>
                <w:t>https://mpr.rtyva.ru</w:t>
              </w:r>
            </w:hyperlink>
            <w:r w:rsidR="00B06792">
              <w:rPr>
                <w:bCs/>
              </w:rPr>
              <w:t xml:space="preserve"> 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230B54" w:rsidP="00230B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17:09-9.2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B06792" w:rsidRPr="00A36F7A" w:rsidRDefault="00B06792" w:rsidP="00B06792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B06792" w:rsidRPr="00A36F7A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06792" w:rsidRPr="00A36F7A" w:rsidRDefault="00B06792" w:rsidP="00230B54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B06792" w:rsidRPr="0049605E" w:rsidRDefault="00B06792" w:rsidP="00B06792">
            <w:pPr>
              <w:autoSpaceDE w:val="0"/>
              <w:autoSpaceDN w:val="0"/>
              <w:adjustRightInd w:val="0"/>
            </w:pPr>
            <w:r w:rsidRPr="0049605E">
              <w:t>Режим хозяйственного использования и зонирование территории определен следующими документами:</w:t>
            </w:r>
          </w:p>
          <w:p w:rsidR="00B06792" w:rsidRPr="0049605E" w:rsidRDefault="00B06792" w:rsidP="00B06792">
            <w:pPr>
              <w:autoSpaceDE w:val="0"/>
              <w:autoSpaceDN w:val="0"/>
              <w:adjustRightInd w:val="0"/>
            </w:pPr>
            <w:r w:rsidRPr="0049605E">
              <w:t>- Постановление правительства Республики Тыва от 28.02.2007 № 294</w:t>
            </w:r>
          </w:p>
          <w:p w:rsidR="00B06792" w:rsidRPr="008732BA" w:rsidRDefault="00B06792" w:rsidP="00B06792">
            <w:pPr>
              <w:shd w:val="clear" w:color="auto" w:fill="FFFFFF"/>
              <w:rPr>
                <w:shd w:val="clear" w:color="auto" w:fill="FFFFFF"/>
              </w:rPr>
            </w:pPr>
            <w:r w:rsidRPr="0049605E">
              <w:t>- Постановление правительства Республики Тыва от 17.12.2009 № 618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B06792" w:rsidRPr="008732BA" w:rsidRDefault="00B06792" w:rsidP="00230B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732BA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8732BA">
              <w:t>В соответствии с Водным кодексом Российской Федерации (ст.65.</w:t>
            </w:r>
            <w:proofErr w:type="gramEnd"/>
            <w:r w:rsidRPr="008732BA">
              <w:t xml:space="preserve"> </w:t>
            </w:r>
            <w:proofErr w:type="spellStart"/>
            <w:proofErr w:type="gramStart"/>
            <w:r w:rsidRPr="008732BA">
              <w:t>Водоохранные</w:t>
            </w:r>
            <w:proofErr w:type="spellEnd"/>
            <w:r w:rsidRPr="008732BA">
              <w:t xml:space="preserve"> зоны и прибрежные защитные полосы) (Водный кодекс Российской федерации от 3 июня 2006 г., № 74 – ФЗ) по берегам озера выде</w:t>
            </w:r>
            <w:r w:rsidR="00230B54">
              <w:t xml:space="preserve">лена </w:t>
            </w:r>
            <w:proofErr w:type="spellStart"/>
            <w:r w:rsidR="00230B54">
              <w:t>водоохранная</w:t>
            </w:r>
            <w:proofErr w:type="spellEnd"/>
            <w:r w:rsidR="00230B54">
              <w:t xml:space="preserve"> зона шириной 200</w:t>
            </w:r>
            <w:r w:rsidRPr="008732BA">
              <w:t xml:space="preserve"> метров.</w:t>
            </w:r>
            <w:proofErr w:type="gramEnd"/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proofErr w:type="gramStart"/>
            <w:r w:rsidRPr="00230B54">
              <w:rPr>
                <w:spacing w:val="2"/>
              </w:rPr>
              <w:t xml:space="preserve">На территории памятника природы запрещается всякая деятельность, влекущая за собой нарушение сохранности памятника природы, в том числе промышленное, любительское и спортивное рыболовство в запретные сроки согласно действующим в Республике Тыва Правилам рыболовства, движение и стоянка механических транспортных средств на </w:t>
            </w:r>
            <w:proofErr w:type="spellStart"/>
            <w:r w:rsidRPr="00230B54">
              <w:rPr>
                <w:spacing w:val="2"/>
              </w:rPr>
              <w:t>водоохранной</w:t>
            </w:r>
            <w:proofErr w:type="spellEnd"/>
            <w:r w:rsidRPr="00230B54">
              <w:rPr>
                <w:spacing w:val="2"/>
              </w:rPr>
              <w:t xml:space="preserve"> зоне, а также по льду, за исключением транспорта государственных органов, осуществляющих охрану и надзор за соблюдением установленного режима и (или</w:t>
            </w:r>
            <w:proofErr w:type="gramEnd"/>
            <w:r w:rsidRPr="00230B54">
              <w:rPr>
                <w:spacing w:val="2"/>
              </w:rPr>
              <w:t xml:space="preserve"> иных правил охраны и использования природных ресурсов на территории памятника природы, и пользователя, осуществляющего промышленное рыболовство.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Памятник природы может включать следующие функциональные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>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особой охраны;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покоя (птиц);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</w:t>
            </w:r>
            <w:proofErr w:type="gramStart"/>
            <w:r w:rsidRPr="00230B54">
              <w:rPr>
                <w:spacing w:val="2"/>
              </w:rPr>
              <w:t>рекреационная</w:t>
            </w:r>
            <w:proofErr w:type="gramEnd"/>
            <w:r w:rsidRPr="00230B54">
              <w:rPr>
                <w:spacing w:val="2"/>
              </w:rPr>
              <w:t xml:space="preserve"> </w:t>
            </w:r>
            <w:proofErr w:type="spellStart"/>
            <w:r w:rsidRPr="00230B54">
              <w:rPr>
                <w:spacing w:val="2"/>
              </w:rPr>
              <w:t>подзона</w:t>
            </w:r>
            <w:proofErr w:type="spellEnd"/>
            <w:r w:rsidRPr="00230B54">
              <w:rPr>
                <w:spacing w:val="2"/>
              </w:rPr>
              <w:t>, в том числе: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</w:t>
            </w:r>
            <w:proofErr w:type="spellStart"/>
            <w:r w:rsidRPr="00230B54">
              <w:rPr>
                <w:spacing w:val="2"/>
              </w:rPr>
              <w:t>подзону</w:t>
            </w:r>
            <w:proofErr w:type="spellEnd"/>
            <w:r w:rsidRPr="00230B54">
              <w:rPr>
                <w:spacing w:val="2"/>
              </w:rPr>
              <w:t xml:space="preserve"> размещения сезонных объектов, палаточных городков и стоянки транспортных средств (кемпинга);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</w:t>
            </w:r>
            <w:proofErr w:type="spellStart"/>
            <w:r w:rsidRPr="00230B54">
              <w:rPr>
                <w:spacing w:val="2"/>
              </w:rPr>
              <w:t>подзону</w:t>
            </w:r>
            <w:proofErr w:type="spellEnd"/>
            <w:r w:rsidRPr="00230B54">
              <w:rPr>
                <w:spacing w:val="2"/>
              </w:rPr>
              <w:t xml:space="preserve"> размещения объектов капитального строительства.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Функциональные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охранной зоны республиканского значения - памятника природы могут иметь следующие режимы особой охраны: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1) режим особой охраны функциональной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особой охраны памятника природы.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На территории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запрещается: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строительство, эксплуатация зданий и сооружений, в том числе временного характера;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движение и стоянка транспортных средств, установка палаток, бивуаков, разведение костров;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установка туалетов, душевых;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снятие верхнего плодородного слоя, в том числе выкапывание ям под туалеты;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организация точек общественного питания, продажи продуктов питания;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засорение, захламление территории;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разведение костров;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2) режим особой охраны функциональной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покоя (птиц) памятника природы.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На территории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запрещается: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строительство, эксплуатация зданий и сооружений, в том числе временного характера;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движение и стоянка транспортных средств, установка палаток, бивуаков, разведение костров;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установка туалетов, душевых;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снятие верхнего плодородного слоя, в том числе выкапывание ям под туалеты;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организация точек общественного питания, продажи продуктов питания;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засорение, захламление территории;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3) режим особой охраны функциональной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размещения сезонных объектов, палаточных городков и стоянки транспортных средств (кемпинга) памятника природы.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На территории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запрещается: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строительство и эксплуатация объектов капитального строительства, кроме строительства и эксплуатации туалетов, душевых с оборудованными сооружениями (водонепроницаемыми кессонами), обеспечивающими охрану водного объекта, грунтовых вод, почв от загрязнения, засорения, заиления и истощения вод в соответствии с водным законодательством и законодательством в области охраны окружающей среды;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снятие верхнего плодородного слоя, в том числе выкапывание ям;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засорение, захламление территории, в том числе оставление бытового мусора вне специально оборудованных мест для сбора мусора (контейнерных площадок);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организация мест сбора мусора (контейнерных площадок) без оборудования их сооружениями с твердым покрытием, обеспечивающим охрану водного объекта, грунтовых вод, почв от загрязнения, засорения, в соответствии с законодательством в области охраны окружающей среды;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разведение костров вне специально оборудованных мест (</w:t>
            </w:r>
            <w:proofErr w:type="spellStart"/>
            <w:r w:rsidRPr="00230B54">
              <w:rPr>
                <w:spacing w:val="2"/>
              </w:rPr>
              <w:t>костровищ</w:t>
            </w:r>
            <w:proofErr w:type="spellEnd"/>
            <w:r w:rsidRPr="00230B54">
              <w:rPr>
                <w:spacing w:val="2"/>
              </w:rPr>
              <w:t>);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4) режим особой охраны функциональной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размещения объектов капитального строительства памятника природы.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На территории </w:t>
            </w:r>
            <w:proofErr w:type="spellStart"/>
            <w:r w:rsidRPr="00230B54">
              <w:rPr>
                <w:spacing w:val="2"/>
              </w:rPr>
              <w:t>подзоны</w:t>
            </w:r>
            <w:proofErr w:type="spellEnd"/>
            <w:r w:rsidRPr="00230B54">
              <w:rPr>
                <w:spacing w:val="2"/>
              </w:rPr>
              <w:t xml:space="preserve"> запрещается: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отвод земельных участков под строительство зданий и сооружений без согласования с ГКУ "Дирекция по особо охраняемым природным территориям Республики Тыва";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строительство, эксплуатация зданий и сооружений без положительного заключения государственной экологической экспертизы проектно-сметной документации на строительство;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бурение скважин на воду без положительного заключения государственной экологической экспертизы, а также эксплуатация скважин без лицензии (договора) на водопользование;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строительство, эксплуатация туалетов, душевых и бань без оборудования их сооружениями (водонепроницаемыми кессонами), обеспечивающими охрану водного объекта, грунтовых вод, почв от загрязнения, засорения, заиления и истощения, в соответствии с водным законодательством и законодательством в области охраны окружающей среды;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организация мест сбора мусора (контейнерных площадок) без оборудования их сооружениями с твердым покрытием, обеспечивающим охрану водного объекта, грунтовых вод, почв от загрязнения, засорения, в соответствии с законодательством в области охраны окружающей среды;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>- организация точек общественного питания, продажи продуктов питания, а также оказание иных платных услуг без соответствующих разрешительных документов, предусмотренных законодательством на оказание данных услуг;</w:t>
            </w:r>
          </w:p>
          <w:p w:rsidR="00230B54" w:rsidRPr="00230B54" w:rsidRDefault="00230B54" w:rsidP="00230B5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230B54">
              <w:rPr>
                <w:spacing w:val="2"/>
              </w:rPr>
              <w:t xml:space="preserve">- стоянка транспортных средств, установка палаток, бивуаков вне территорий пансионатов, туристических баз и иных оборудованных мест отдыха, в которых </w:t>
            </w:r>
            <w:proofErr w:type="gramStart"/>
            <w:r w:rsidRPr="00230B54">
              <w:rPr>
                <w:spacing w:val="2"/>
              </w:rPr>
              <w:t>организованы</w:t>
            </w:r>
            <w:proofErr w:type="gramEnd"/>
            <w:r w:rsidRPr="00230B54">
              <w:rPr>
                <w:spacing w:val="2"/>
              </w:rPr>
              <w:t xml:space="preserve"> сбор и вывоз бытовых отходов.</w:t>
            </w:r>
          </w:p>
          <w:p w:rsidR="00B06792" w:rsidRPr="00A36F7A" w:rsidRDefault="00B06792" w:rsidP="00230B54">
            <w:pPr>
              <w:shd w:val="clear" w:color="auto" w:fill="FFFFFF"/>
              <w:jc w:val="both"/>
              <w:rPr>
                <w:bCs/>
              </w:rPr>
            </w:pPr>
          </w:p>
        </w:tc>
      </w:tr>
      <w:tr w:rsidR="00B06792" w:rsidRPr="00011D60" w:rsidTr="00B06792">
        <w:tc>
          <w:tcPr>
            <w:tcW w:w="456" w:type="dxa"/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B06792" w:rsidRPr="0059636F" w:rsidRDefault="00230B54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="00B06792"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B06792" w:rsidRPr="00230B54" w:rsidRDefault="00230B54" w:rsidP="00B0679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30B54">
              <w:rPr>
                <w:lang w:eastAsia="en-US"/>
              </w:rPr>
              <w:t xml:space="preserve">В границах ПП «Озеро </w:t>
            </w:r>
            <w:proofErr w:type="spellStart"/>
            <w:r w:rsidRPr="00230B54">
              <w:rPr>
                <w:shd w:val="clear" w:color="auto" w:fill="FFFFFF"/>
              </w:rPr>
              <w:t>Сут</w:t>
            </w:r>
            <w:proofErr w:type="spellEnd"/>
            <w:r w:rsidRPr="00230B54">
              <w:rPr>
                <w:shd w:val="clear" w:color="auto" w:fill="FFFFFF"/>
              </w:rPr>
              <w:t xml:space="preserve">-Холь» </w:t>
            </w:r>
            <w:r w:rsidRPr="00230B54">
              <w:rPr>
                <w:lang w:eastAsia="en-US"/>
              </w:rPr>
              <w:t>собственников, землепользователей, землевладельцев, арендаторов земельных участков нет.</w:t>
            </w:r>
          </w:p>
        </w:tc>
      </w:tr>
      <w:tr w:rsidR="00B06792" w:rsidRPr="00011D60" w:rsidTr="00B06792">
        <w:tc>
          <w:tcPr>
            <w:tcW w:w="456" w:type="dxa"/>
          </w:tcPr>
          <w:p w:rsidR="00B06792" w:rsidRPr="00282D04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B06792" w:rsidRPr="0059636F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B06792" w:rsidRPr="0059636F" w:rsidRDefault="00B06792" w:rsidP="00B0679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B06792" w:rsidRPr="0059636F" w:rsidRDefault="00B06792" w:rsidP="00B0679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B06792" w:rsidRPr="0059636F" w:rsidRDefault="00B06792" w:rsidP="00B06792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B06792" w:rsidRPr="0059636F" w:rsidRDefault="00B06792" w:rsidP="00B06792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B06792" w:rsidRDefault="00B06792" w:rsidP="00230B5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06792" w:rsidRDefault="00B06792" w:rsidP="00230B5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06792" w:rsidRDefault="00B06792" w:rsidP="00230B5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B06792" w:rsidRPr="00A36F7A" w:rsidRDefault="00B06792" w:rsidP="00230B5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06792" w:rsidRPr="00011D60" w:rsidTr="00B06792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B06792" w:rsidRPr="00011D60" w:rsidTr="00B06792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B06792" w:rsidP="004E75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</w:t>
            </w:r>
            <w:r w:rsidR="004E7599">
              <w:rPr>
                <w:bCs/>
              </w:rPr>
              <w:t>А.И.</w:t>
            </w:r>
          </w:p>
        </w:tc>
      </w:tr>
      <w:tr w:rsidR="00B06792" w:rsidRPr="00011D60" w:rsidTr="00B06792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B06792" w:rsidRPr="00011D60" w:rsidTr="00B06792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B06792" w:rsidRPr="00011D60" w:rsidTr="00B06792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B06792" w:rsidRPr="00011D60" w:rsidTr="00B06792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06792" w:rsidRPr="00011D60" w:rsidTr="00B06792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06792" w:rsidRPr="0061760E" w:rsidRDefault="00561FD0" w:rsidP="00B06792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8" w:history="1">
              <w:r w:rsidR="00B06792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B06792">
              <w:rPr>
                <w:bCs/>
                <w:lang w:val="en-US"/>
              </w:rPr>
              <w:t xml:space="preserve"> </w:t>
            </w:r>
          </w:p>
        </w:tc>
      </w:tr>
      <w:tr w:rsidR="00B06792" w:rsidRPr="00011D60" w:rsidTr="00B06792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06792" w:rsidRDefault="00B06792" w:rsidP="00B067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B06792" w:rsidRPr="0061760E" w:rsidRDefault="00B06792" w:rsidP="00B06792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B06792" w:rsidRPr="003610E0" w:rsidRDefault="00B06792" w:rsidP="00B0679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B06792" w:rsidRDefault="00B06792" w:rsidP="00B06792"/>
    <w:p w:rsidR="00B06792" w:rsidRDefault="00B06792" w:rsidP="00B06792"/>
    <w:p w:rsidR="00A31677" w:rsidRDefault="00A31677"/>
    <w:sectPr w:rsidR="00A31677" w:rsidSect="00B06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41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9E"/>
    <w:rsid w:val="000B249E"/>
    <w:rsid w:val="00230B54"/>
    <w:rsid w:val="002A76FB"/>
    <w:rsid w:val="004E7599"/>
    <w:rsid w:val="004F59D7"/>
    <w:rsid w:val="00561FD0"/>
    <w:rsid w:val="007E736E"/>
    <w:rsid w:val="00A31677"/>
    <w:rsid w:val="00B06792"/>
    <w:rsid w:val="00BD222D"/>
    <w:rsid w:val="00E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E032A4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E032A4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E032A4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E032A4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032A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032A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32A4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032A4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032A4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79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0679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067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06792"/>
    <w:rPr>
      <w:color w:val="0000FF"/>
      <w:u w:val="single"/>
    </w:rPr>
  </w:style>
  <w:style w:type="character" w:customStyle="1" w:styleId="date-display-single">
    <w:name w:val="date-display-single"/>
    <w:basedOn w:val="a0"/>
    <w:rsid w:val="00B06792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06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E032A4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E032A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E032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E032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32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32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3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03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03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30B5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E032A4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E032A4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E032A4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E032A4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032A4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032A4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032A4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032A4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032A4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6792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0679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0679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06792"/>
    <w:rPr>
      <w:color w:val="0000FF"/>
      <w:u w:val="single"/>
    </w:rPr>
  </w:style>
  <w:style w:type="character" w:customStyle="1" w:styleId="date-display-single">
    <w:name w:val="date-display-single"/>
    <w:basedOn w:val="a0"/>
    <w:rsid w:val="00B06792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06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E032A4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E032A4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E032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E032A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32A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032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03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03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03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30B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2289</Words>
  <Characters>13051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2019-01-22T01:36:00Z</dcterms:created>
  <dcterms:modified xsi:type="dcterms:W3CDTF">2019-01-24T09:54:00Z</dcterms:modified>
</cp:coreProperties>
</file>